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AFD8C" w14:textId="3706DB0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B378CE">
        <w:rPr>
          <w:rFonts w:cs="Arial"/>
          <w:bCs/>
          <w:sz w:val="22"/>
          <w:szCs w:val="22"/>
        </w:rPr>
        <w:t>-RAN</w:t>
      </w:r>
      <w:r w:rsidRPr="00DA53A0">
        <w:rPr>
          <w:rFonts w:cs="Arial"/>
          <w:bCs/>
          <w:sz w:val="22"/>
          <w:szCs w:val="22"/>
        </w:rPr>
        <w:t xml:space="preserve"> WG</w:t>
      </w:r>
      <w:r w:rsidR="00B378CE">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B378CE">
        <w:rPr>
          <w:rFonts w:cs="Arial"/>
          <w:bCs/>
          <w:sz w:val="22"/>
          <w:szCs w:val="22"/>
        </w:rPr>
        <w:t>#111-e</w:t>
      </w:r>
      <w:r w:rsidRPr="00DA53A0">
        <w:rPr>
          <w:rFonts w:cs="Arial"/>
          <w:bCs/>
          <w:sz w:val="22"/>
          <w:szCs w:val="22"/>
        </w:rPr>
        <w:tab/>
      </w:r>
      <w:r w:rsidR="00B378CE">
        <w:rPr>
          <w:rFonts w:cs="Arial"/>
          <w:bCs/>
          <w:sz w:val="22"/>
          <w:szCs w:val="22"/>
        </w:rPr>
        <w:tab/>
      </w:r>
      <w:r w:rsidR="00B378CE" w:rsidRPr="00B378CE">
        <w:rPr>
          <w:rFonts w:cs="Arial"/>
          <w:bCs/>
          <w:sz w:val="22"/>
          <w:szCs w:val="22"/>
        </w:rPr>
        <w:t>R3-211266</w:t>
      </w:r>
    </w:p>
    <w:p w14:paraId="54DDACEA" w14:textId="603CEC97" w:rsidR="004E3939" w:rsidRPr="00DA53A0" w:rsidRDefault="00B378CE" w:rsidP="004E3939">
      <w:pPr>
        <w:pStyle w:val="Header"/>
        <w:rPr>
          <w:sz w:val="22"/>
          <w:szCs w:val="22"/>
        </w:rPr>
      </w:pPr>
      <w:r w:rsidRPr="00B378CE">
        <w:rPr>
          <w:sz w:val="22"/>
          <w:szCs w:val="22"/>
        </w:rPr>
        <w:t>E-meeting, 25 Jan – 4 Feb 2021</w:t>
      </w:r>
    </w:p>
    <w:p w14:paraId="573F6AAB" w14:textId="77777777" w:rsidR="00B97703" w:rsidRDefault="00B97703">
      <w:pPr>
        <w:rPr>
          <w:rFonts w:ascii="Arial" w:hAnsi="Arial" w:cs="Arial"/>
        </w:rPr>
      </w:pPr>
    </w:p>
    <w:p w14:paraId="36EBFDE9" w14:textId="08ACBB9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78CE">
        <w:rPr>
          <w:rFonts w:ascii="Arial" w:hAnsi="Arial" w:cs="Arial"/>
          <w:b/>
          <w:sz w:val="22"/>
          <w:szCs w:val="22"/>
        </w:rPr>
        <w:t xml:space="preserve">[Draft] </w:t>
      </w:r>
      <w:r w:rsidR="00B378CE" w:rsidRPr="00B378CE">
        <w:rPr>
          <w:rFonts w:ascii="Arial" w:hAnsi="Arial" w:cs="Arial"/>
          <w:b/>
          <w:sz w:val="22"/>
          <w:szCs w:val="22"/>
        </w:rPr>
        <w:t>LS on using MOBIKE in Integrated Access and Backhaul system</w:t>
      </w:r>
      <w:r w:rsidR="00B378CE" w:rsidRPr="00B378CE">
        <w:rPr>
          <w:rFonts w:ascii="Arial" w:hAnsi="Arial" w:cs="Arial"/>
          <w:b/>
          <w:sz w:val="22"/>
          <w:szCs w:val="22"/>
        </w:rPr>
        <w:t xml:space="preserve"> </w:t>
      </w:r>
    </w:p>
    <w:p w14:paraId="16789AAE" w14:textId="65A4520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BD2C02E" w14:textId="4ECE737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378CE">
        <w:rPr>
          <w:rFonts w:ascii="Arial" w:hAnsi="Arial" w:cs="Arial"/>
          <w:b/>
          <w:bCs/>
          <w:sz w:val="22"/>
          <w:szCs w:val="22"/>
        </w:rPr>
        <w:t>Rel-17</w:t>
      </w:r>
    </w:p>
    <w:bookmarkEnd w:id="5"/>
    <w:bookmarkEnd w:id="6"/>
    <w:bookmarkEnd w:id="7"/>
    <w:p w14:paraId="4F237CAD" w14:textId="763B212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378CE" w:rsidRPr="00B378CE">
        <w:rPr>
          <w:rFonts w:ascii="Arial" w:hAnsi="Arial" w:cs="Arial"/>
          <w:b/>
          <w:bCs/>
          <w:sz w:val="22"/>
          <w:szCs w:val="22"/>
        </w:rPr>
        <w:t>NR_IAB_enh</w:t>
      </w:r>
      <w:proofErr w:type="spellEnd"/>
      <w:r w:rsidR="00B378CE" w:rsidRPr="00B378CE">
        <w:rPr>
          <w:rFonts w:ascii="Arial" w:hAnsi="Arial" w:cs="Arial"/>
          <w:b/>
          <w:bCs/>
          <w:sz w:val="22"/>
          <w:szCs w:val="22"/>
        </w:rPr>
        <w:t>-Core</w:t>
      </w:r>
      <w:r w:rsidR="00B378CE" w:rsidRPr="00B378CE">
        <w:rPr>
          <w:rFonts w:ascii="Arial" w:hAnsi="Arial" w:cs="Arial"/>
          <w:b/>
          <w:bCs/>
          <w:sz w:val="22"/>
          <w:szCs w:val="22"/>
          <w:highlight w:val="green"/>
        </w:rPr>
        <w:t xml:space="preserve"> </w:t>
      </w:r>
    </w:p>
    <w:p w14:paraId="1F72DC21" w14:textId="77777777" w:rsidR="00B97703" w:rsidRPr="004E3939" w:rsidRDefault="00B97703">
      <w:pPr>
        <w:spacing w:after="60"/>
        <w:ind w:left="1985" w:hanging="1985"/>
        <w:rPr>
          <w:rFonts w:ascii="Arial" w:hAnsi="Arial" w:cs="Arial"/>
          <w:b/>
          <w:sz w:val="22"/>
          <w:szCs w:val="22"/>
        </w:rPr>
      </w:pPr>
    </w:p>
    <w:p w14:paraId="1473AB51" w14:textId="4374A15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B378CE" w:rsidRPr="00B378CE">
        <w:rPr>
          <w:rFonts w:ascii="Arial" w:hAnsi="Arial" w:cs="Arial"/>
          <w:b/>
          <w:sz w:val="22"/>
          <w:szCs w:val="22"/>
        </w:rPr>
        <w:t>Nokia [will be RAN3]</w:t>
      </w:r>
      <w:bookmarkEnd w:id="8"/>
      <w:bookmarkEnd w:id="9"/>
      <w:bookmarkEnd w:id="10"/>
    </w:p>
    <w:p w14:paraId="34800749" w14:textId="5B4865A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B378CE">
        <w:rPr>
          <w:rFonts w:ascii="Arial" w:hAnsi="Arial" w:cs="Arial"/>
          <w:b/>
          <w:bCs/>
          <w:sz w:val="22"/>
          <w:szCs w:val="22"/>
        </w:rPr>
        <w:t>SA3</w:t>
      </w:r>
      <w:bookmarkEnd w:id="11"/>
      <w:bookmarkEnd w:id="12"/>
      <w:bookmarkEnd w:id="13"/>
    </w:p>
    <w:p w14:paraId="2EA45296" w14:textId="036FC6D4"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710120E0" w14:textId="77777777" w:rsidR="00B97703" w:rsidRDefault="00B97703">
      <w:pPr>
        <w:spacing w:after="60"/>
        <w:ind w:left="1985" w:hanging="1985"/>
        <w:rPr>
          <w:rFonts w:ascii="Arial" w:hAnsi="Arial" w:cs="Arial"/>
          <w:bCs/>
        </w:rPr>
      </w:pPr>
    </w:p>
    <w:p w14:paraId="53573027" w14:textId="26087E7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378CE">
        <w:rPr>
          <w:rFonts w:ascii="Arial" w:hAnsi="Arial" w:cs="Arial"/>
          <w:b/>
          <w:bCs/>
          <w:sz w:val="22"/>
          <w:szCs w:val="22"/>
        </w:rPr>
        <w:t>Steven Xu</w:t>
      </w:r>
    </w:p>
    <w:p w14:paraId="08BBBCAE" w14:textId="144BB629" w:rsidR="00B378CE"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B378CE" w:rsidRPr="00111230">
          <w:rPr>
            <w:rStyle w:val="Hyperlink"/>
            <w:rFonts w:ascii="Arial" w:hAnsi="Arial" w:cs="Arial"/>
            <w:b/>
            <w:bCs/>
            <w:sz w:val="22"/>
            <w:szCs w:val="22"/>
          </w:rPr>
          <w:t>Steven.1.xu@nokia-sbell.com</w:t>
        </w:r>
      </w:hyperlink>
    </w:p>
    <w:p w14:paraId="5716E227" w14:textId="3797FE2A" w:rsidR="00B97703" w:rsidRPr="004E3939" w:rsidRDefault="00B97703" w:rsidP="00B97703">
      <w:pPr>
        <w:spacing w:after="60"/>
        <w:ind w:left="1985" w:hanging="1985"/>
        <w:rPr>
          <w:rFonts w:ascii="Arial" w:hAnsi="Arial" w:cs="Arial"/>
          <w:b/>
          <w:bCs/>
          <w:sz w:val="22"/>
          <w:szCs w:val="22"/>
        </w:rPr>
      </w:pPr>
    </w:p>
    <w:p w14:paraId="23EEDFA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E065884" w14:textId="77777777" w:rsidR="00383545" w:rsidRDefault="00383545">
      <w:pPr>
        <w:spacing w:after="60"/>
        <w:ind w:left="1985" w:hanging="1985"/>
        <w:rPr>
          <w:rFonts w:ascii="Arial" w:hAnsi="Arial" w:cs="Arial"/>
          <w:b/>
        </w:rPr>
      </w:pPr>
    </w:p>
    <w:p w14:paraId="747E93CC" w14:textId="49BAC36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bookmarkStart w:id="16" w:name="_GoBack"/>
      <w:bookmarkEnd w:id="16"/>
    </w:p>
    <w:p w14:paraId="36F8DCC4" w14:textId="77777777" w:rsidR="00B97703" w:rsidRDefault="00B97703">
      <w:pPr>
        <w:rPr>
          <w:rFonts w:ascii="Arial" w:hAnsi="Arial" w:cs="Arial"/>
        </w:rPr>
      </w:pPr>
    </w:p>
    <w:p w14:paraId="043A1529" w14:textId="77777777" w:rsidR="00B97703" w:rsidRDefault="000F6242" w:rsidP="00B97703">
      <w:pPr>
        <w:pStyle w:val="Heading1"/>
      </w:pPr>
      <w:r>
        <w:t>1</w:t>
      </w:r>
      <w:r w:rsidR="002F1940">
        <w:tab/>
      </w:r>
      <w:r>
        <w:t>Overall description</w:t>
      </w:r>
    </w:p>
    <w:p w14:paraId="1CDB9F79" w14:textId="77777777" w:rsidR="00B378CE" w:rsidRDefault="00B378CE" w:rsidP="00B378CE">
      <w:pPr>
        <w:tabs>
          <w:tab w:val="left" w:pos="420"/>
          <w:tab w:val="center" w:pos="4536"/>
          <w:tab w:val="right" w:pos="9072"/>
        </w:tabs>
        <w:spacing w:after="0"/>
        <w:rPr>
          <w:rFonts w:ascii="Arial" w:hAnsi="Arial" w:cs="Arial"/>
          <w:lang w:val="en-US" w:eastAsia="zh-CN"/>
        </w:rPr>
      </w:pPr>
      <w:r>
        <w:rPr>
          <w:rFonts w:ascii="Arial" w:hAnsi="Arial" w:cs="Arial"/>
          <w:lang w:val="en-US" w:eastAsia="zh-CN"/>
        </w:rPr>
        <w:t>During the discussion on Integrated Access and Backhaul Enhancements for NR WI, RAN3 agreed the Working Assumption that RFC4555 IKEv2 Mobility and Multihoming Protocol (MOBIKE) can be used to reduce the service interruption during Intra-Donor</w:t>
      </w:r>
      <w:r>
        <w:rPr>
          <w:rFonts w:ascii="Arial" w:hAnsi="Arial" w:cs="Arial" w:hint="eastAsia"/>
          <w:lang w:val="en-US" w:eastAsia="zh-CN"/>
        </w:rPr>
        <w:t xml:space="preserve">-CU </w:t>
      </w:r>
      <w:r>
        <w:rPr>
          <w:rFonts w:ascii="Arial" w:hAnsi="Arial" w:cs="Arial"/>
          <w:lang w:val="en-US" w:eastAsia="zh-CN"/>
        </w:rPr>
        <w:t xml:space="preserve">Inter-Donor-DU topology adaptation. </w:t>
      </w:r>
    </w:p>
    <w:p w14:paraId="3081B74E"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When IPsec tunnel mode is used to protect the F1 traffic, the IAB</w:t>
      </w:r>
      <w:r>
        <w:rPr>
          <w:rFonts w:ascii="Arial" w:hAnsi="Arial" w:cs="Arial" w:hint="eastAsia"/>
          <w:lang w:val="en-US" w:eastAsia="zh-CN"/>
        </w:rPr>
        <w:t>-DU</w:t>
      </w:r>
      <w:r>
        <w:rPr>
          <w:rFonts w:ascii="Arial" w:hAnsi="Arial" w:cs="Arial"/>
          <w:lang w:val="en-US" w:eastAsia="zh-CN"/>
        </w:rPr>
        <w:t>’s outer IP address is anchored in the Donor-DU. The IAB</w:t>
      </w:r>
      <w:r>
        <w:rPr>
          <w:rFonts w:ascii="Arial" w:hAnsi="Arial" w:cs="Arial" w:hint="eastAsia"/>
          <w:lang w:val="en-US" w:eastAsia="zh-CN"/>
        </w:rPr>
        <w:t>-DU</w:t>
      </w:r>
      <w:r>
        <w:rPr>
          <w:rFonts w:ascii="Arial" w:hAnsi="Arial" w:cs="Arial"/>
          <w:lang w:val="en-US" w:eastAsia="zh-CN"/>
        </w:rPr>
        <w:t>’s inner IP address is used for the SCTP and F1 interface with IAB Donor</w:t>
      </w:r>
      <w:r>
        <w:rPr>
          <w:rFonts w:ascii="Arial" w:hAnsi="Arial" w:cs="Arial" w:hint="eastAsia"/>
          <w:lang w:val="en-US" w:eastAsia="zh-CN"/>
        </w:rPr>
        <w:t xml:space="preserve"> CU</w:t>
      </w:r>
      <w:r>
        <w:rPr>
          <w:rFonts w:ascii="Arial" w:hAnsi="Arial" w:cs="Arial"/>
          <w:lang w:val="en-US" w:eastAsia="zh-CN"/>
        </w:rPr>
        <w:t xml:space="preserve">. </w:t>
      </w:r>
    </w:p>
    <w:p w14:paraId="7B61F6B6"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For the migrating IAB </w:t>
      </w:r>
      <w:r>
        <w:rPr>
          <w:rFonts w:ascii="Arial" w:hAnsi="Arial" w:cs="Arial" w:hint="eastAsia"/>
          <w:lang w:val="en-US" w:eastAsia="zh-CN"/>
        </w:rPr>
        <w:t>node migra</w:t>
      </w:r>
      <w:r>
        <w:rPr>
          <w:rFonts w:ascii="Arial" w:hAnsi="Arial" w:cs="Arial"/>
          <w:lang w:val="en-US" w:eastAsia="zh-CN"/>
        </w:rPr>
        <w:t xml:space="preserve">ting to a target cell under another Donor-DU, the IAB node will be assigned with </w:t>
      </w:r>
      <w:r>
        <w:rPr>
          <w:rFonts w:ascii="Arial" w:hAnsi="Arial" w:cs="Arial" w:hint="eastAsia"/>
          <w:lang w:val="en-US" w:eastAsia="zh-CN"/>
        </w:rPr>
        <w:t xml:space="preserve">a </w:t>
      </w:r>
      <w:r>
        <w:rPr>
          <w:rFonts w:ascii="Arial" w:hAnsi="Arial" w:cs="Arial"/>
          <w:lang w:val="en-US" w:eastAsia="zh-CN"/>
        </w:rPr>
        <w:t xml:space="preserve">new outer IP address anchored in this other Donor-DU. </w:t>
      </w:r>
    </w:p>
    <w:p w14:paraId="784299FA"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In Rel-16 topology adaptation, the IAB node will get a new inner IP address, and will use the new inner IP address to establish the SCTP association with IAB Donor. </w:t>
      </w:r>
    </w:p>
    <w:p w14:paraId="2E1A0162" w14:textId="77777777" w:rsidR="00B378CE" w:rsidRDefault="00B378CE" w:rsidP="00B378CE">
      <w:pPr>
        <w:pStyle w:val="ListParagraph"/>
        <w:numPr>
          <w:ilvl w:val="0"/>
          <w:numId w:val="5"/>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If using MOBIKE, </w:t>
      </w:r>
      <w:r>
        <w:rPr>
          <w:rFonts w:ascii="Arial" w:hAnsi="Arial" w:cs="Arial" w:hint="eastAsia"/>
          <w:lang w:val="en-US" w:eastAsia="zh-CN"/>
        </w:rPr>
        <w:t>the IAB node can</w:t>
      </w:r>
      <w:r w:rsidRPr="001C7322">
        <w:rPr>
          <w:rFonts w:ascii="Arial" w:hAnsi="Arial" w:cs="Arial"/>
          <w:lang w:val="en-US" w:eastAsia="zh-CN"/>
        </w:rPr>
        <w:t xml:space="preserve"> update the outer IP address</w:t>
      </w:r>
      <w:r>
        <w:rPr>
          <w:rFonts w:ascii="Arial" w:hAnsi="Arial" w:cs="Arial"/>
          <w:lang w:val="en-US" w:eastAsia="zh-CN"/>
        </w:rPr>
        <w:t xml:space="preserve">, </w:t>
      </w:r>
      <w:r>
        <w:rPr>
          <w:rFonts w:ascii="Arial" w:hAnsi="Arial" w:cs="Arial" w:hint="eastAsia"/>
          <w:lang w:val="en-US" w:eastAsia="zh-CN"/>
        </w:rPr>
        <w:t>while</w:t>
      </w:r>
      <w:r>
        <w:rPr>
          <w:rFonts w:ascii="Arial" w:hAnsi="Arial" w:cs="Arial"/>
          <w:lang w:val="en-US" w:eastAsia="zh-CN"/>
        </w:rPr>
        <w:t xml:space="preserve"> reuse the previous inner IP address and the previously established SCTP association after topology adaptation. The service interruption during the topology adaptation can be reduced, e.g. avoid the establishment new SCTP association.</w:t>
      </w:r>
    </w:p>
    <w:p w14:paraId="36B3E64B" w14:textId="77777777" w:rsidR="00B378CE" w:rsidRDefault="00B378CE" w:rsidP="00B378CE">
      <w:pPr>
        <w:tabs>
          <w:tab w:val="left" w:pos="420"/>
          <w:tab w:val="center" w:pos="4536"/>
          <w:tab w:val="right" w:pos="9072"/>
        </w:tabs>
        <w:spacing w:after="0"/>
        <w:rPr>
          <w:rFonts w:ascii="Arial" w:hAnsi="Arial" w:cs="Arial"/>
          <w:lang w:val="en-US" w:eastAsia="zh-CN"/>
        </w:rPr>
      </w:pPr>
    </w:p>
    <w:p w14:paraId="2E968EFC" w14:textId="77777777" w:rsidR="00B378CE" w:rsidRPr="00B378CE" w:rsidRDefault="00B378CE" w:rsidP="00B378CE">
      <w:pPr>
        <w:tabs>
          <w:tab w:val="left" w:pos="420"/>
          <w:tab w:val="center" w:pos="4536"/>
          <w:tab w:val="right" w:pos="9072"/>
        </w:tabs>
        <w:spacing w:after="0"/>
        <w:rPr>
          <w:rFonts w:ascii="Arial" w:eastAsia="等线" w:hAnsi="Arial" w:cs="Arial"/>
          <w:lang w:val="en-US" w:eastAsia="zh-CN"/>
        </w:rPr>
      </w:pPr>
      <w:r w:rsidRPr="00B378CE">
        <w:rPr>
          <w:rFonts w:ascii="Arial" w:eastAsia="等线" w:hAnsi="Arial" w:cs="Arial"/>
          <w:lang w:val="en-US" w:eastAsia="zh-CN"/>
        </w:rPr>
        <w:t xml:space="preserve">RAN3 would like to ask SA3 to provide feedback, e.g. any issue prevent using MOBIKE in Integrated Access and Backhaul system. </w:t>
      </w:r>
    </w:p>
    <w:p w14:paraId="60F814D0" w14:textId="77777777" w:rsidR="00B378CE" w:rsidRDefault="00B378CE" w:rsidP="00B378CE">
      <w:pPr>
        <w:tabs>
          <w:tab w:val="left" w:pos="420"/>
          <w:tab w:val="center" w:pos="4536"/>
          <w:tab w:val="right" w:pos="9072"/>
        </w:tabs>
        <w:spacing w:after="0"/>
        <w:rPr>
          <w:rFonts w:ascii="Arial" w:hAnsi="Arial" w:cs="Arial"/>
          <w:lang w:val="en-US" w:eastAsia="zh-CN"/>
        </w:rPr>
      </w:pPr>
    </w:p>
    <w:p w14:paraId="2A619F74" w14:textId="77777777" w:rsidR="00B97703" w:rsidRDefault="002F1940" w:rsidP="000F6242">
      <w:pPr>
        <w:pStyle w:val="Heading1"/>
      </w:pPr>
      <w:r>
        <w:t>2</w:t>
      </w:r>
      <w:r>
        <w:tab/>
      </w:r>
      <w:r w:rsidR="000F6242">
        <w:t>Actions</w:t>
      </w:r>
    </w:p>
    <w:p w14:paraId="7E2EEC05" w14:textId="162F99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378CE">
        <w:rPr>
          <w:rFonts w:ascii="Arial" w:hAnsi="Arial" w:cs="Arial"/>
          <w:b/>
        </w:rPr>
        <w:t>SA3:</w:t>
      </w:r>
      <w:r>
        <w:rPr>
          <w:rFonts w:ascii="Arial" w:hAnsi="Arial" w:cs="Arial"/>
          <w:b/>
        </w:rPr>
        <w:t xml:space="preserve"> </w:t>
      </w:r>
    </w:p>
    <w:p w14:paraId="69217593" w14:textId="052C1DA4" w:rsidR="00B378CE" w:rsidRPr="00017F23" w:rsidRDefault="00B97703" w:rsidP="00B378CE">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378CE">
        <w:rPr>
          <w:rFonts w:ascii="Arial" w:hAnsi="Arial" w:cs="Arial"/>
          <w:bCs/>
          <w:szCs w:val="24"/>
          <w:lang w:val="en-US"/>
        </w:rPr>
        <w:t>RAN</w:t>
      </w:r>
      <w:r w:rsidR="00B378CE">
        <w:rPr>
          <w:rFonts w:ascii="Arial" w:eastAsia="宋体" w:hAnsi="Arial" w:cs="Arial" w:hint="eastAsia"/>
          <w:bCs/>
          <w:szCs w:val="24"/>
          <w:lang w:val="en-US" w:eastAsia="zh-CN"/>
        </w:rPr>
        <w:t>3</w:t>
      </w:r>
      <w:r w:rsidR="00B378CE">
        <w:rPr>
          <w:rFonts w:ascii="Arial" w:hAnsi="Arial" w:cs="Arial"/>
          <w:bCs/>
          <w:szCs w:val="24"/>
          <w:lang w:val="en-US"/>
        </w:rPr>
        <w:t xml:space="preserve"> respectfully ask </w:t>
      </w:r>
      <w:r w:rsidR="00B378CE">
        <w:rPr>
          <w:rFonts w:ascii="Arial" w:hAnsi="Arial" w:cs="Arial"/>
          <w:bCs/>
          <w:szCs w:val="24"/>
          <w:lang w:val="en-US" w:eastAsia="zh-CN"/>
        </w:rPr>
        <w:t>SA</w:t>
      </w:r>
      <w:r w:rsidR="00B378CE">
        <w:rPr>
          <w:rFonts w:ascii="Arial" w:eastAsia="宋体" w:hAnsi="Arial" w:cs="Arial"/>
          <w:bCs/>
          <w:szCs w:val="24"/>
          <w:lang w:val="en-US" w:eastAsia="zh-CN"/>
        </w:rPr>
        <w:t>3</w:t>
      </w:r>
      <w:r w:rsidR="00B378CE">
        <w:rPr>
          <w:rFonts w:ascii="Arial" w:eastAsia="宋体" w:hAnsi="Arial" w:cs="Arial" w:hint="eastAsia"/>
          <w:bCs/>
          <w:szCs w:val="24"/>
          <w:lang w:val="en-US" w:eastAsia="zh-CN"/>
        </w:rPr>
        <w:t xml:space="preserve"> </w:t>
      </w:r>
      <w:r w:rsidR="00B378CE">
        <w:rPr>
          <w:rFonts w:ascii="Arial" w:hAnsi="Arial" w:cs="Arial"/>
          <w:bCs/>
          <w:szCs w:val="24"/>
          <w:lang w:val="en-US"/>
        </w:rPr>
        <w:t>to provide feedback, e.g. any issue prevent using MOBIKE in Integrated Access and Backhaul system</w:t>
      </w:r>
      <w:r w:rsidR="00B378CE">
        <w:rPr>
          <w:rFonts w:ascii="Arial" w:hAnsi="Arial" w:cs="Arial"/>
          <w:bCs/>
          <w:szCs w:val="24"/>
          <w:lang w:val="en-US" w:eastAsia="zh-CN"/>
        </w:rPr>
        <w:t>.</w:t>
      </w:r>
      <w:r w:rsidR="00B378CE">
        <w:rPr>
          <w:rFonts w:ascii="Arial" w:eastAsia="宋体" w:hAnsi="Arial" w:cs="Arial" w:hint="eastAsia"/>
          <w:bCs/>
          <w:szCs w:val="24"/>
          <w:lang w:val="en-US" w:eastAsia="zh-CN"/>
        </w:rPr>
        <w:t xml:space="preserve"> </w:t>
      </w:r>
    </w:p>
    <w:p w14:paraId="2EC4EB13" w14:textId="77777777" w:rsidR="00B97703" w:rsidRDefault="00B97703">
      <w:pPr>
        <w:spacing w:after="120"/>
        <w:ind w:left="993" w:hanging="993"/>
        <w:rPr>
          <w:rFonts w:ascii="Arial" w:hAnsi="Arial" w:cs="Arial"/>
        </w:rPr>
      </w:pPr>
    </w:p>
    <w:p w14:paraId="537B0826" w14:textId="5ABF0D4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378CE">
        <w:rPr>
          <w:rFonts w:cs="Arial"/>
          <w:bCs/>
          <w:szCs w:val="36"/>
        </w:rPr>
        <w:t>RAN3</w:t>
      </w:r>
      <w:r w:rsidR="000F6242">
        <w:rPr>
          <w:szCs w:val="36"/>
        </w:rPr>
        <w:t xml:space="preserve"> m</w:t>
      </w:r>
      <w:r w:rsidR="000F6242" w:rsidRPr="000F6242">
        <w:rPr>
          <w:szCs w:val="36"/>
        </w:rPr>
        <w:t>eetings</w:t>
      </w:r>
    </w:p>
    <w:p w14:paraId="65469C5D" w14:textId="47669EBF" w:rsidR="00B378CE" w:rsidRDefault="00B378CE" w:rsidP="00B378CE">
      <w:pPr>
        <w:spacing w:after="0"/>
        <w:rPr>
          <w:rFonts w:ascii="Arial" w:eastAsia="宋体" w:hAnsi="Arial" w:cs="Arial"/>
          <w:bCs/>
          <w:color w:val="000000"/>
          <w:szCs w:val="24"/>
          <w:lang w:val="en-US" w:eastAsia="zh-CN"/>
        </w:rPr>
      </w:pPr>
      <w:bookmarkStart w:id="17" w:name="OLE_LINK55"/>
      <w:bookmarkStart w:id="18" w:name="OLE_LINK56"/>
      <w:bookmarkStart w:id="19" w:name="OLE_LINK53"/>
      <w:bookmarkStart w:id="20" w:name="OLE_LINK54"/>
      <w:r>
        <w:rPr>
          <w:rFonts w:ascii="Arial" w:hAnsi="Arial" w:cs="Arial"/>
          <w:bCs/>
          <w:color w:val="000000"/>
          <w:szCs w:val="24"/>
          <w:lang w:val="en-US"/>
        </w:rPr>
        <w:t>TSG-RAN</w:t>
      </w:r>
      <w:r>
        <w:rPr>
          <w:rFonts w:ascii="Arial" w:eastAsia="宋体" w:hAnsi="Arial" w:cs="Arial" w:hint="eastAsia"/>
          <w:bCs/>
          <w:color w:val="000000"/>
          <w:szCs w:val="24"/>
          <w:lang w:val="en-US" w:eastAsia="zh-CN"/>
        </w:rPr>
        <w:t>3</w:t>
      </w:r>
      <w:r>
        <w:rPr>
          <w:rFonts w:ascii="Arial" w:hAnsi="Arial" w:cs="Arial"/>
          <w:bCs/>
          <w:color w:val="000000"/>
          <w:szCs w:val="24"/>
          <w:lang w:val="en-US"/>
        </w:rPr>
        <w:t xml:space="preserve"> Meeting #112</w:t>
      </w:r>
      <w:r>
        <w:rPr>
          <w:rFonts w:ascii="Arial" w:eastAsia="宋体" w:hAnsi="Arial" w:cs="Arial"/>
          <w:bCs/>
          <w:color w:val="000000"/>
          <w:szCs w:val="24"/>
          <w:lang w:val="en-US" w:eastAsia="zh-CN"/>
        </w:rPr>
        <w:t>-e</w:t>
      </w:r>
      <w:r>
        <w:rPr>
          <w:rFonts w:ascii="Arial" w:hAnsi="Arial" w:cs="Arial"/>
          <w:bCs/>
          <w:color w:val="000000"/>
          <w:szCs w:val="24"/>
          <w:lang w:val="en-US"/>
        </w:rPr>
        <w:tab/>
      </w:r>
      <w:r>
        <w:rPr>
          <w:rFonts w:ascii="Arial" w:eastAsia="宋体" w:hAnsi="Arial" w:cs="Arial" w:hint="eastAsia"/>
          <w:bCs/>
          <w:color w:val="000000"/>
          <w:szCs w:val="24"/>
          <w:lang w:val="en-US" w:eastAsia="zh-CN"/>
        </w:rPr>
        <w:t xml:space="preserve"> </w:t>
      </w:r>
      <w:r>
        <w:rPr>
          <w:rFonts w:ascii="Arial" w:eastAsia="宋体" w:hAnsi="Arial" w:cs="Arial"/>
          <w:bCs/>
          <w:color w:val="000000"/>
          <w:szCs w:val="24"/>
          <w:lang w:val="en-US" w:eastAsia="zh-CN"/>
        </w:rPr>
        <w:t xml:space="preserve">  </w:t>
      </w:r>
      <w:r>
        <w:rPr>
          <w:rFonts w:ascii="Arial" w:eastAsia="宋体" w:hAnsi="Arial" w:cs="Arial" w:hint="eastAsia"/>
          <w:bCs/>
          <w:color w:val="000000"/>
          <w:szCs w:val="24"/>
          <w:lang w:val="en-US" w:eastAsia="zh-CN"/>
        </w:rPr>
        <w:t xml:space="preserve"> </w:t>
      </w:r>
      <w:r w:rsidR="00FA36E4">
        <w:rPr>
          <w:rFonts w:ascii="Arial" w:eastAsia="宋体" w:hAnsi="Arial" w:cs="Arial"/>
          <w:bCs/>
          <w:color w:val="000000"/>
          <w:szCs w:val="24"/>
          <w:lang w:val="en-US" w:eastAsia="zh-CN"/>
        </w:rPr>
        <w:tab/>
      </w:r>
      <w:r w:rsidR="00FA36E4">
        <w:rPr>
          <w:rFonts w:ascii="Arial" w:eastAsia="宋体" w:hAnsi="Arial" w:cs="Arial"/>
          <w:bCs/>
          <w:color w:val="000000"/>
          <w:szCs w:val="24"/>
          <w:lang w:val="en-US" w:eastAsia="zh-CN"/>
        </w:rPr>
        <w:tab/>
      </w:r>
      <w:r w:rsidR="00FA36E4">
        <w:rPr>
          <w:rFonts w:ascii="Arial" w:eastAsia="宋体" w:hAnsi="Arial" w:cs="Arial"/>
          <w:bCs/>
          <w:color w:val="000000"/>
          <w:szCs w:val="24"/>
          <w:lang w:val="en-US" w:eastAsia="zh-CN"/>
        </w:rPr>
        <w:tab/>
      </w:r>
      <w:r>
        <w:rPr>
          <w:rFonts w:ascii="Arial" w:eastAsia="宋体" w:hAnsi="Arial" w:cs="Arial"/>
          <w:bCs/>
          <w:color w:val="000000"/>
          <w:szCs w:val="24"/>
          <w:lang w:val="en-US" w:eastAsia="zh-CN"/>
        </w:rPr>
        <w:t>17</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 28</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May 2021</w:t>
      </w:r>
    </w:p>
    <w:p w14:paraId="60E98C40" w14:textId="2CEBE124" w:rsidR="00B378CE" w:rsidRDefault="00B378CE" w:rsidP="00B378CE">
      <w:pPr>
        <w:spacing w:after="0"/>
        <w:rPr>
          <w:rFonts w:ascii="Arial" w:eastAsia="宋体" w:hAnsi="Arial" w:cs="Arial"/>
          <w:bCs/>
          <w:color w:val="000000"/>
          <w:szCs w:val="24"/>
          <w:lang w:val="en-US" w:eastAsia="zh-CN"/>
        </w:rPr>
      </w:pPr>
      <w:r>
        <w:rPr>
          <w:rFonts w:ascii="Arial" w:hAnsi="Arial" w:cs="Arial"/>
          <w:bCs/>
          <w:color w:val="000000"/>
          <w:szCs w:val="24"/>
          <w:lang w:val="en-US"/>
        </w:rPr>
        <w:t>TSG-RAN</w:t>
      </w:r>
      <w:r>
        <w:rPr>
          <w:rFonts w:ascii="Arial" w:eastAsia="宋体" w:hAnsi="Arial" w:cs="Arial" w:hint="eastAsia"/>
          <w:bCs/>
          <w:color w:val="000000"/>
          <w:szCs w:val="24"/>
          <w:lang w:val="en-US" w:eastAsia="zh-CN"/>
        </w:rPr>
        <w:t>3</w:t>
      </w:r>
      <w:r>
        <w:rPr>
          <w:rFonts w:ascii="Arial" w:hAnsi="Arial" w:cs="Arial"/>
          <w:bCs/>
          <w:color w:val="000000"/>
          <w:szCs w:val="24"/>
          <w:lang w:val="en-US"/>
        </w:rPr>
        <w:t xml:space="preserve"> Meeting #113</w:t>
      </w:r>
      <w:r>
        <w:rPr>
          <w:rFonts w:ascii="Arial" w:eastAsia="宋体" w:hAnsi="Arial" w:cs="Arial"/>
          <w:bCs/>
          <w:color w:val="000000"/>
          <w:szCs w:val="24"/>
          <w:lang w:val="en-US" w:eastAsia="zh-CN"/>
        </w:rPr>
        <w:t>-e</w:t>
      </w:r>
      <w:r>
        <w:rPr>
          <w:rFonts w:ascii="Arial" w:hAnsi="Arial" w:cs="Arial"/>
          <w:bCs/>
          <w:color w:val="000000"/>
          <w:szCs w:val="24"/>
          <w:lang w:val="en-US"/>
        </w:rPr>
        <w:tab/>
      </w:r>
      <w:r>
        <w:rPr>
          <w:rFonts w:ascii="Arial" w:eastAsia="宋体" w:hAnsi="Arial" w:cs="Arial" w:hint="eastAsia"/>
          <w:bCs/>
          <w:color w:val="000000"/>
          <w:szCs w:val="24"/>
          <w:lang w:val="en-US" w:eastAsia="zh-CN"/>
        </w:rPr>
        <w:t xml:space="preserve">    </w:t>
      </w:r>
      <w:r w:rsidR="00FA36E4">
        <w:rPr>
          <w:rFonts w:ascii="Arial" w:eastAsia="宋体" w:hAnsi="Arial" w:cs="Arial"/>
          <w:bCs/>
          <w:color w:val="000000"/>
          <w:szCs w:val="24"/>
          <w:lang w:val="en-US" w:eastAsia="zh-CN"/>
        </w:rPr>
        <w:tab/>
      </w:r>
      <w:r w:rsidR="00FA36E4">
        <w:rPr>
          <w:rFonts w:ascii="Arial" w:eastAsia="宋体" w:hAnsi="Arial" w:cs="Arial"/>
          <w:bCs/>
          <w:color w:val="000000"/>
          <w:szCs w:val="24"/>
          <w:lang w:val="en-US" w:eastAsia="zh-CN"/>
        </w:rPr>
        <w:tab/>
      </w:r>
      <w:r w:rsidR="00FA36E4">
        <w:rPr>
          <w:rFonts w:ascii="Arial" w:eastAsia="宋体" w:hAnsi="Arial" w:cs="Arial"/>
          <w:bCs/>
          <w:color w:val="000000"/>
          <w:szCs w:val="24"/>
          <w:lang w:val="en-US" w:eastAsia="zh-CN"/>
        </w:rPr>
        <w:tab/>
      </w:r>
      <w:r>
        <w:rPr>
          <w:rFonts w:ascii="Arial" w:eastAsia="宋体" w:hAnsi="Arial" w:cs="Arial"/>
          <w:bCs/>
          <w:color w:val="000000"/>
          <w:szCs w:val="24"/>
          <w:lang w:val="en-US" w:eastAsia="zh-CN"/>
        </w:rPr>
        <w:t>23</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 27</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Aug 2021</w:t>
      </w:r>
      <w:bookmarkEnd w:id="17"/>
      <w:bookmarkEnd w:id="18"/>
      <w:bookmarkEnd w:id="19"/>
      <w:bookmarkEnd w:id="20"/>
    </w:p>
    <w:sectPr w:rsidR="00B378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91185" w14:textId="77777777" w:rsidR="00897397" w:rsidRDefault="00897397">
      <w:pPr>
        <w:spacing w:after="0"/>
      </w:pPr>
      <w:r>
        <w:separator/>
      </w:r>
    </w:p>
  </w:endnote>
  <w:endnote w:type="continuationSeparator" w:id="0">
    <w:p w14:paraId="5A6EB872" w14:textId="77777777" w:rsidR="00897397" w:rsidRDefault="00897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2AD7A" w14:textId="77777777" w:rsidR="00897397" w:rsidRDefault="00897397">
      <w:pPr>
        <w:spacing w:after="0"/>
      </w:pPr>
      <w:r>
        <w:separator/>
      </w:r>
    </w:p>
  </w:footnote>
  <w:footnote w:type="continuationSeparator" w:id="0">
    <w:p w14:paraId="21BD8D41" w14:textId="77777777" w:rsidR="00897397" w:rsidRDefault="008973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314503"/>
    <w:multiLevelType w:val="multilevel"/>
    <w:tmpl w:val="78314503"/>
    <w:lvl w:ilvl="0">
      <w:start w:val="8"/>
      <w:numFmt w:val="bullet"/>
      <w:lvlText w:val=""/>
      <w:lvlJc w:val="left"/>
      <w:pPr>
        <w:ind w:left="420" w:hanging="360"/>
      </w:pPr>
      <w:rPr>
        <w:rFonts w:ascii="Symbol" w:eastAsia="Times New Roman" w:hAnsi="Symbo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oNotDisplayPageBoundaries/>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6771E"/>
    <w:rsid w:val="002F1940"/>
    <w:rsid w:val="00383545"/>
    <w:rsid w:val="00433500"/>
    <w:rsid w:val="00433F71"/>
    <w:rsid w:val="00440D43"/>
    <w:rsid w:val="004E3939"/>
    <w:rsid w:val="007F4F92"/>
    <w:rsid w:val="00897397"/>
    <w:rsid w:val="008D772F"/>
    <w:rsid w:val="0099764C"/>
    <w:rsid w:val="00AD70EF"/>
    <w:rsid w:val="00B378CE"/>
    <w:rsid w:val="00B63405"/>
    <w:rsid w:val="00B97703"/>
    <w:rsid w:val="00CF6087"/>
    <w:rsid w:val="00FA3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3A52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B378CE"/>
    <w:rPr>
      <w:color w:val="605E5C"/>
      <w:shd w:val="clear" w:color="auto" w:fill="E1DFDD"/>
    </w:rPr>
  </w:style>
  <w:style w:type="paragraph" w:styleId="ListParagraph">
    <w:name w:val="List Paragraph"/>
    <w:basedOn w:val="Normal"/>
    <w:link w:val="ListParagraphChar"/>
    <w:uiPriority w:val="34"/>
    <w:qFormat/>
    <w:rsid w:val="00B378CE"/>
    <w:pPr>
      <w:overflowPunct/>
      <w:autoSpaceDE/>
      <w:autoSpaceDN/>
      <w:adjustRightInd/>
      <w:spacing w:line="259" w:lineRule="auto"/>
      <w:ind w:firstLineChars="200" w:firstLine="420"/>
      <w:textAlignment w:val="auto"/>
    </w:pPr>
    <w:rPr>
      <w:lang w:eastAsia="en-US"/>
    </w:rPr>
  </w:style>
  <w:style w:type="character" w:customStyle="1" w:styleId="ListParagraphChar">
    <w:name w:val="List Paragraph Char"/>
    <w:link w:val="ListParagraph"/>
    <w:uiPriority w:val="34"/>
    <w:locked/>
    <w:rsid w:val="00B378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teven.1.xu@nokia-sbel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Xu, Steven 1. (NSB - CN/Beijing)</cp:lastModifiedBy>
  <cp:revision>6</cp:revision>
  <cp:lastPrinted>2002-04-23T07:10:00Z</cp:lastPrinted>
  <dcterms:created xsi:type="dcterms:W3CDTF">2021-02-03T09:24:00Z</dcterms:created>
  <dcterms:modified xsi:type="dcterms:W3CDTF">2021-02-03T09:28:00Z</dcterms:modified>
</cp:coreProperties>
</file>